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0645" w:rsidRDefault="00B454E1" w:rsidP="00371E60">
      <w:pPr>
        <w:spacing w:line="240" w:lineRule="auto"/>
        <w:ind w:left="1" w:hanging="3"/>
        <w:jc w:val="center"/>
        <w:rPr>
          <w:rFonts w:ascii="Garamond" w:eastAsia="Garamond" w:hAnsi="Garamond" w:cs="Garamond"/>
          <w:color w:val="000000"/>
          <w:sz w:val="28"/>
          <w:szCs w:val="28"/>
        </w:rPr>
      </w:pPr>
      <w:r>
        <w:rPr>
          <w:rFonts w:ascii="Garamond" w:eastAsia="Garamond" w:hAnsi="Garamond" w:cs="Garamond"/>
          <w:b/>
          <w:color w:val="000000"/>
          <w:sz w:val="28"/>
          <w:szCs w:val="28"/>
        </w:rPr>
        <w:t>Lens Induced Uveitis</w:t>
      </w:r>
    </w:p>
    <w:p w:rsidR="00B454E1" w:rsidRDefault="00B454E1" w:rsidP="00B454E1">
      <w:pPr>
        <w:ind w:left="0" w:hanging="2"/>
        <w:jc w:val="both"/>
        <w:rPr>
          <w:rFonts w:ascii="Garamond" w:eastAsia="Garamond" w:hAnsi="Garamond" w:cs="Garamond"/>
          <w:color w:val="000000"/>
          <w:sz w:val="24"/>
        </w:rPr>
      </w:pPr>
      <w:r>
        <w:rPr>
          <w:rFonts w:ascii="Garamond" w:eastAsia="Garamond" w:hAnsi="Garamond" w:cs="Garamond"/>
          <w:color w:val="000000"/>
          <w:sz w:val="24"/>
        </w:rPr>
        <w:t>Lens induced uveitis is an inflammation inside the eye secondary to</w:t>
      </w:r>
      <w:r w:rsidR="003A17B6">
        <w:rPr>
          <w:rFonts w:ascii="Garamond" w:eastAsia="Garamond" w:hAnsi="Garamond" w:cs="Garamond"/>
          <w:color w:val="000000"/>
          <w:sz w:val="24"/>
        </w:rPr>
        <w:t xml:space="preserve"> a cataract or a ruptured lens. It is most commonly seen when cataracts form very quickly or when they are at advanced stages. This inflammation is also normal to occur following cataract surgery.</w:t>
      </w:r>
    </w:p>
    <w:p w:rsidR="003A17B6" w:rsidRDefault="001461A3" w:rsidP="00B454E1">
      <w:pPr>
        <w:ind w:left="0" w:hanging="2"/>
        <w:jc w:val="both"/>
        <w:rPr>
          <w:rFonts w:ascii="Garamond" w:eastAsia="Garamond" w:hAnsi="Garamond" w:cs="Garamond"/>
          <w:color w:val="000000"/>
          <w:sz w:val="24"/>
        </w:rPr>
      </w:pPr>
      <w:r>
        <w:rPr>
          <w:rFonts w:ascii="Garamond" w:eastAsia="Garamond" w:hAnsi="Garamond" w:cs="Garamond"/>
          <w:color w:val="000000"/>
          <w:sz w:val="24"/>
        </w:rPr>
        <w:t>The clinical signs may be very subtle and only noticeable to an ophthalmologist using special examination equipment. Signs that may be noted by you or your veterinarian include redness and tearing.</w:t>
      </w:r>
    </w:p>
    <w:p w:rsidR="001461A3" w:rsidRPr="00017B12" w:rsidRDefault="001461A3" w:rsidP="001461A3">
      <w:pPr>
        <w:ind w:leftChars="0" w:left="0" w:firstLineChars="0" w:firstLine="0"/>
        <w:jc w:val="both"/>
        <w:rPr>
          <w:rFonts w:ascii="Garamond" w:eastAsia="Garamond" w:hAnsi="Garamond" w:cs="Garamond"/>
          <w:color w:val="000000"/>
          <w:sz w:val="24"/>
        </w:rPr>
      </w:pPr>
      <w:r>
        <w:rPr>
          <w:rFonts w:ascii="Garamond" w:eastAsia="Garamond" w:hAnsi="Garamond" w:cs="Garamond"/>
          <w:color w:val="000000"/>
          <w:sz w:val="24"/>
        </w:rPr>
        <w:t>Inflammation inside the eye, if severe or long-standing, can lead to pain and changes that can result in permanent blindness. If your pet has cataract</w:t>
      </w:r>
      <w:r w:rsidR="00337659">
        <w:rPr>
          <w:rFonts w:ascii="Garamond" w:eastAsia="Garamond" w:hAnsi="Garamond" w:cs="Garamond"/>
          <w:color w:val="000000"/>
          <w:sz w:val="24"/>
        </w:rPr>
        <w:t>s</w:t>
      </w:r>
      <w:r>
        <w:rPr>
          <w:rFonts w:ascii="Garamond" w:eastAsia="Garamond" w:hAnsi="Garamond" w:cs="Garamond"/>
          <w:color w:val="000000"/>
          <w:sz w:val="24"/>
        </w:rPr>
        <w:t xml:space="preserve"> and surgery is planned, the presence of uveitis lowers the success rate</w:t>
      </w:r>
      <w:r w:rsidR="00337659">
        <w:rPr>
          <w:rFonts w:ascii="Garamond" w:eastAsia="Garamond" w:hAnsi="Garamond" w:cs="Garamond"/>
          <w:color w:val="000000"/>
          <w:sz w:val="24"/>
        </w:rPr>
        <w:t xml:space="preserve"> of surgery or can even prevent</w:t>
      </w:r>
      <w:r>
        <w:rPr>
          <w:rFonts w:ascii="Garamond" w:eastAsia="Garamond" w:hAnsi="Garamond" w:cs="Garamond"/>
          <w:color w:val="000000"/>
          <w:sz w:val="24"/>
        </w:rPr>
        <w:t xml:space="preserve"> surgery. It is important to have any inflammation within the eye well controlled before attempting surgery. For this reason, if your pet is diagnosed with mid to late stage cataracts a topical anti-inflammatory therapy will be initiated. Following surgery, the inflammation must be continuously controlled or changes will result, leading to loss of vision. </w:t>
      </w:r>
    </w:p>
    <w:p w:rsidR="003E7B0A" w:rsidRPr="00017B12" w:rsidRDefault="001461A3" w:rsidP="003E7B0A">
      <w:pPr>
        <w:ind w:left="0" w:hanging="2"/>
        <w:jc w:val="both"/>
        <w:rPr>
          <w:rFonts w:ascii="Garamond" w:eastAsia="Garamond" w:hAnsi="Garamond" w:cs="Garamond"/>
          <w:color w:val="000000"/>
          <w:sz w:val="24"/>
        </w:rPr>
      </w:pPr>
      <w:r>
        <w:rPr>
          <w:rFonts w:ascii="Garamond" w:eastAsia="Garamond" w:hAnsi="Garamond" w:cs="Garamond"/>
          <w:color w:val="000000"/>
          <w:sz w:val="24"/>
        </w:rPr>
        <w:t>Treatment of lens induced uveitis consists of topical and/or oral medications. These usually include corticosteroids or non-steroidal anti-inflammatories, depending on the case. Eye drops to dilate the pupil may also be used</w:t>
      </w:r>
      <w:r w:rsidR="004E2D74">
        <w:rPr>
          <w:rFonts w:ascii="Garamond" w:eastAsia="Garamond" w:hAnsi="Garamond" w:cs="Garamond"/>
          <w:color w:val="000000"/>
          <w:sz w:val="24"/>
        </w:rPr>
        <w:t xml:space="preserve"> to help prevent complications. It is important to follow the discharge instruction</w:t>
      </w:r>
      <w:r w:rsidR="00337659">
        <w:rPr>
          <w:rFonts w:ascii="Garamond" w:eastAsia="Garamond" w:hAnsi="Garamond" w:cs="Garamond"/>
          <w:color w:val="000000"/>
          <w:sz w:val="24"/>
        </w:rPr>
        <w:t>s</w:t>
      </w:r>
      <w:r w:rsidR="004E2D74">
        <w:rPr>
          <w:rFonts w:ascii="Garamond" w:eastAsia="Garamond" w:hAnsi="Garamond" w:cs="Garamond"/>
          <w:color w:val="000000"/>
          <w:sz w:val="24"/>
        </w:rPr>
        <w:t xml:space="preserve"> carefully to achieve the best possible response to therapy and outcome after surgery.</w:t>
      </w:r>
    </w:p>
    <w:sectPr w:rsidR="003E7B0A" w:rsidRPr="00017B12" w:rsidSect="003E7B0A">
      <w:headerReference w:type="even" r:id="rId8"/>
      <w:headerReference w:type="default" r:id="rId9"/>
      <w:footerReference w:type="even" r:id="rId10"/>
      <w:footerReference w:type="default" r:id="rId11"/>
      <w:headerReference w:type="first" r:id="rId12"/>
      <w:footerReference w:type="first" r:id="rId13"/>
      <w:pgSz w:w="11906" w:h="16838"/>
      <w:pgMar w:top="540" w:right="720" w:bottom="630" w:left="720" w:header="360" w:footer="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2EE4" w:rsidRDefault="00342EE4">
      <w:pPr>
        <w:spacing w:after="0" w:line="240" w:lineRule="auto"/>
        <w:ind w:left="0" w:hanging="2"/>
      </w:pPr>
      <w:r>
        <w:separator/>
      </w:r>
    </w:p>
  </w:endnote>
  <w:endnote w:type="continuationSeparator" w:id="0">
    <w:p w:rsidR="00342EE4" w:rsidRDefault="00342EE4">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0645" w:rsidRDefault="00FE7972">
    <w:pPr>
      <w:pBdr>
        <w:top w:val="nil"/>
        <w:left w:val="nil"/>
        <w:bottom w:val="nil"/>
        <w:right w:val="nil"/>
        <w:between w:val="nil"/>
      </w:pBdr>
      <w:spacing w:after="0" w:line="240" w:lineRule="auto"/>
      <w:ind w:left="0" w:hanging="2"/>
      <w:jc w:val="right"/>
      <w:rPr>
        <w:color w:val="000000"/>
      </w:rPr>
    </w:pPr>
    <w:r>
      <w:rPr>
        <w:color w:val="000000"/>
      </w:rPr>
      <w:fldChar w:fldCharType="begin"/>
    </w:r>
    <w:r>
      <w:rPr>
        <w:color w:val="000000"/>
      </w:rPr>
      <w:instrText>PAGE</w:instrText>
    </w:r>
    <w:r>
      <w:rPr>
        <w:color w:val="000000"/>
      </w:rPr>
      <w:fldChar w:fldCharType="end"/>
    </w:r>
  </w:p>
  <w:p w:rsidR="00140645" w:rsidRDefault="00140645">
    <w:pPr>
      <w:pBdr>
        <w:top w:val="nil"/>
        <w:left w:val="nil"/>
        <w:bottom w:val="nil"/>
        <w:right w:val="nil"/>
        <w:between w:val="nil"/>
      </w:pBdr>
      <w:spacing w:after="0" w:line="240" w:lineRule="auto"/>
      <w:ind w:left="0" w:right="360" w:hanging="2"/>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0645" w:rsidRDefault="00FE7972">
    <w:pPr>
      <w:pBdr>
        <w:top w:val="nil"/>
        <w:left w:val="nil"/>
        <w:bottom w:val="nil"/>
        <w:right w:val="nil"/>
        <w:between w:val="nil"/>
      </w:pBdr>
      <w:spacing w:after="0" w:line="240" w:lineRule="auto"/>
      <w:ind w:left="0" w:hanging="2"/>
      <w:jc w:val="right"/>
      <w:rPr>
        <w:color w:val="000000"/>
      </w:rPr>
    </w:pPr>
    <w:r>
      <w:rPr>
        <w:color w:val="000000"/>
      </w:rPr>
      <w:fldChar w:fldCharType="begin"/>
    </w:r>
    <w:r>
      <w:rPr>
        <w:color w:val="000000"/>
      </w:rPr>
      <w:instrText>PAGE</w:instrText>
    </w:r>
    <w:r>
      <w:rPr>
        <w:color w:val="000000"/>
      </w:rPr>
      <w:fldChar w:fldCharType="separate"/>
    </w:r>
    <w:r w:rsidR="00B454E1">
      <w:rPr>
        <w:noProof/>
        <w:color w:val="000000"/>
      </w:rPr>
      <w:t>2</w:t>
    </w:r>
    <w:r>
      <w:rPr>
        <w:color w:val="000000"/>
      </w:rPr>
      <w:fldChar w:fldCharType="end"/>
    </w:r>
  </w:p>
  <w:p w:rsidR="00140645" w:rsidRDefault="00140645">
    <w:pPr>
      <w:pBdr>
        <w:top w:val="nil"/>
        <w:left w:val="nil"/>
        <w:bottom w:val="nil"/>
        <w:right w:val="nil"/>
        <w:between w:val="nil"/>
      </w:pBdr>
      <w:spacing w:after="0" w:line="240" w:lineRule="auto"/>
      <w:ind w:left="0" w:right="360" w:hanging="2"/>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0645" w:rsidRDefault="00140645">
    <w:pPr>
      <w:pBdr>
        <w:top w:val="nil"/>
        <w:left w:val="nil"/>
        <w:bottom w:val="nil"/>
        <w:right w:val="nil"/>
        <w:between w:val="nil"/>
      </w:pBdr>
      <w:spacing w:after="0" w:line="240" w:lineRule="auto"/>
      <w:ind w:left="0" w:hanging="2"/>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2EE4" w:rsidRDefault="00342EE4">
      <w:pPr>
        <w:spacing w:after="0" w:line="240" w:lineRule="auto"/>
        <w:ind w:left="0" w:hanging="2"/>
      </w:pPr>
      <w:r>
        <w:separator/>
      </w:r>
    </w:p>
  </w:footnote>
  <w:footnote w:type="continuationSeparator" w:id="0">
    <w:p w:rsidR="00342EE4" w:rsidRDefault="00342EE4">
      <w:pPr>
        <w:spacing w:after="0"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0645" w:rsidRDefault="00140645">
    <w:pPr>
      <w:pBdr>
        <w:top w:val="nil"/>
        <w:left w:val="nil"/>
        <w:bottom w:val="nil"/>
        <w:right w:val="nil"/>
        <w:between w:val="nil"/>
      </w:pBdr>
      <w:spacing w:after="0" w:line="240" w:lineRule="auto"/>
      <w:ind w:left="0" w:hanging="2"/>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0645" w:rsidRDefault="00140645">
    <w:pPr>
      <w:pBdr>
        <w:top w:val="nil"/>
        <w:left w:val="nil"/>
        <w:bottom w:val="nil"/>
        <w:right w:val="nil"/>
        <w:between w:val="nil"/>
      </w:pBdr>
      <w:spacing w:after="0" w:line="240" w:lineRule="auto"/>
      <w:ind w:left="0" w:hanging="2"/>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a0"/>
      <w:tblW w:w="10548" w:type="dxa"/>
      <w:tblBorders>
        <w:top w:val="nil"/>
        <w:left w:val="nil"/>
        <w:bottom w:val="single" w:sz="12" w:space="0" w:color="000000"/>
        <w:right w:val="nil"/>
        <w:insideH w:val="nil"/>
        <w:insideV w:val="nil"/>
      </w:tblBorders>
      <w:tblLayout w:type="fixed"/>
      <w:tblLook w:val="0000" w:firstRow="0" w:lastRow="0" w:firstColumn="0" w:lastColumn="0" w:noHBand="0" w:noVBand="0"/>
    </w:tblPr>
    <w:tblGrid>
      <w:gridCol w:w="3601"/>
      <w:gridCol w:w="3524"/>
      <w:gridCol w:w="3423"/>
    </w:tblGrid>
    <w:tr w:rsidR="003E7B0A" w:rsidTr="00196F3C">
      <w:trPr>
        <w:trHeight w:val="2460"/>
      </w:trPr>
      <w:tc>
        <w:tcPr>
          <w:tcW w:w="3601" w:type="dxa"/>
          <w:tcBorders>
            <w:top w:val="nil"/>
            <w:left w:val="nil"/>
            <w:bottom w:val="single" w:sz="12" w:space="0" w:color="000000"/>
            <w:right w:val="nil"/>
          </w:tcBorders>
          <w:vAlign w:val="center"/>
        </w:tcPr>
        <w:p w:rsidR="003E7B0A" w:rsidRDefault="003E7B0A" w:rsidP="003E7B0A">
          <w:pPr>
            <w:spacing w:after="0" w:line="240" w:lineRule="auto"/>
            <w:ind w:left="0" w:hanging="2"/>
            <w:rPr>
              <w:rFonts w:ascii="Garamond" w:eastAsia="Garamond" w:hAnsi="Garamond" w:cs="Garamond"/>
              <w:color w:val="541200"/>
            </w:rPr>
          </w:pPr>
          <w:r>
            <w:rPr>
              <w:rFonts w:ascii="Garamond" w:eastAsia="Garamond" w:hAnsi="Garamond" w:cs="Garamond"/>
              <w:color w:val="541200"/>
            </w:rPr>
            <w:t>9901 South U.S. Hwy 17-92</w:t>
          </w:r>
        </w:p>
        <w:p w:rsidR="003E7B0A" w:rsidRDefault="003E7B0A" w:rsidP="003E7B0A">
          <w:pPr>
            <w:spacing w:after="0" w:line="240" w:lineRule="auto"/>
            <w:ind w:left="0" w:hanging="2"/>
            <w:rPr>
              <w:rFonts w:ascii="Garamond" w:eastAsia="Garamond" w:hAnsi="Garamond" w:cs="Garamond"/>
              <w:color w:val="541200"/>
            </w:rPr>
          </w:pPr>
          <w:r>
            <w:rPr>
              <w:rFonts w:ascii="Garamond" w:eastAsia="Garamond" w:hAnsi="Garamond" w:cs="Garamond"/>
              <w:color w:val="541200"/>
            </w:rPr>
            <w:t>Maitland, FL 32751</w:t>
          </w:r>
        </w:p>
        <w:p w:rsidR="003E7B0A" w:rsidRDefault="003E7B0A" w:rsidP="003E7B0A">
          <w:pPr>
            <w:spacing w:after="0" w:line="240" w:lineRule="auto"/>
            <w:ind w:left="0" w:hanging="2"/>
            <w:rPr>
              <w:rFonts w:ascii="Garamond" w:eastAsia="Garamond" w:hAnsi="Garamond" w:cs="Garamond"/>
              <w:color w:val="541200"/>
            </w:rPr>
          </w:pPr>
          <w:r>
            <w:rPr>
              <w:rFonts w:ascii="Garamond" w:eastAsia="Garamond" w:hAnsi="Garamond" w:cs="Garamond"/>
              <w:color w:val="541200"/>
            </w:rPr>
            <w:t xml:space="preserve">407-629-0044 </w:t>
          </w:r>
          <w:r>
            <w:rPr>
              <w:rFonts w:ascii="Garamond" w:eastAsia="Garamond" w:hAnsi="Garamond" w:cs="Garamond"/>
              <w:i/>
              <w:color w:val="541200"/>
            </w:rPr>
            <w:t>Ext. 1</w:t>
          </w:r>
        </w:p>
        <w:p w:rsidR="003E7B0A" w:rsidRDefault="003E7B0A" w:rsidP="003E7B0A">
          <w:pPr>
            <w:spacing w:after="0" w:line="240" w:lineRule="auto"/>
            <w:ind w:left="0" w:hanging="2"/>
            <w:rPr>
              <w:rFonts w:ascii="Garamond" w:eastAsia="Garamond" w:hAnsi="Garamond" w:cs="Garamond"/>
              <w:color w:val="541200"/>
            </w:rPr>
          </w:pPr>
          <w:r>
            <w:rPr>
              <w:rFonts w:ascii="Garamond" w:eastAsia="Garamond" w:hAnsi="Garamond" w:cs="Garamond"/>
              <w:color w:val="541200"/>
            </w:rPr>
            <w:t xml:space="preserve">407-629-0602 </w:t>
          </w:r>
          <w:r>
            <w:rPr>
              <w:rFonts w:ascii="Garamond" w:eastAsia="Garamond" w:hAnsi="Garamond" w:cs="Garamond"/>
              <w:i/>
              <w:color w:val="541200"/>
            </w:rPr>
            <w:t>Fax</w:t>
          </w:r>
        </w:p>
        <w:p w:rsidR="003E7B0A" w:rsidRDefault="003E7B0A" w:rsidP="003E7B0A">
          <w:pPr>
            <w:spacing w:after="0" w:line="240" w:lineRule="auto"/>
            <w:ind w:left="0" w:hanging="2"/>
            <w:rPr>
              <w:rFonts w:ascii="Garamond" w:eastAsia="Garamond" w:hAnsi="Garamond" w:cs="Garamond"/>
              <w:color w:val="541200"/>
            </w:rPr>
          </w:pPr>
        </w:p>
        <w:p w:rsidR="003E7B0A" w:rsidRDefault="003E7B0A" w:rsidP="003E7B0A">
          <w:pPr>
            <w:spacing w:after="0" w:line="240" w:lineRule="auto"/>
            <w:ind w:left="0" w:hanging="2"/>
            <w:rPr>
              <w:rFonts w:ascii="Garamond" w:eastAsia="Garamond" w:hAnsi="Garamond" w:cs="Garamond"/>
              <w:color w:val="541200"/>
            </w:rPr>
          </w:pPr>
          <w:r>
            <w:rPr>
              <w:rFonts w:ascii="Garamond" w:eastAsia="Garamond" w:hAnsi="Garamond" w:cs="Garamond"/>
              <w:i/>
              <w:color w:val="541200"/>
            </w:rPr>
            <w:tab/>
          </w:r>
        </w:p>
        <w:p w:rsidR="003E7B0A" w:rsidRDefault="003E7B0A" w:rsidP="003E7B0A">
          <w:pPr>
            <w:pBdr>
              <w:top w:val="nil"/>
              <w:left w:val="nil"/>
              <w:bottom w:val="nil"/>
              <w:right w:val="nil"/>
              <w:between w:val="nil"/>
            </w:pBdr>
            <w:spacing w:after="0" w:line="240" w:lineRule="auto"/>
            <w:ind w:left="0" w:hanging="2"/>
            <w:rPr>
              <w:color w:val="000000"/>
            </w:rPr>
          </w:pPr>
          <w:r>
            <w:rPr>
              <w:rFonts w:ascii="Garamond" w:eastAsia="Garamond" w:hAnsi="Garamond" w:cs="Garamond"/>
              <w:color w:val="541200"/>
            </w:rPr>
            <w:t>www.AnimalEyeGroup.com</w:t>
          </w:r>
        </w:p>
      </w:tc>
      <w:tc>
        <w:tcPr>
          <w:tcW w:w="3524" w:type="dxa"/>
          <w:tcBorders>
            <w:top w:val="nil"/>
            <w:left w:val="nil"/>
            <w:bottom w:val="single" w:sz="12" w:space="0" w:color="000000"/>
            <w:right w:val="nil"/>
          </w:tcBorders>
          <w:vAlign w:val="center"/>
        </w:tcPr>
        <w:p w:rsidR="003E7B0A" w:rsidRDefault="003E7B0A" w:rsidP="003E7B0A">
          <w:pPr>
            <w:pBdr>
              <w:top w:val="nil"/>
              <w:left w:val="nil"/>
              <w:bottom w:val="nil"/>
              <w:right w:val="nil"/>
              <w:between w:val="nil"/>
            </w:pBdr>
            <w:spacing w:after="0" w:line="240" w:lineRule="auto"/>
            <w:ind w:left="0" w:hanging="2"/>
            <w:jc w:val="center"/>
            <w:rPr>
              <w:color w:val="000000"/>
            </w:rPr>
          </w:pPr>
          <w:r>
            <w:rPr>
              <w:noProof/>
              <w:color w:val="000000"/>
              <w:lang w:val="en-US"/>
            </w:rPr>
            <w:drawing>
              <wp:inline distT="0" distB="0" distL="114300" distR="114300" wp14:anchorId="40376FE5" wp14:editId="29CC8513">
                <wp:extent cx="1217930" cy="1625600"/>
                <wp:effectExtent l="0" t="0" r="0" b="0"/>
                <wp:docPr id="1026"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217930" cy="1625600"/>
                        </a:xfrm>
                        <a:prstGeom prst="rect">
                          <a:avLst/>
                        </a:prstGeom>
                        <a:ln/>
                      </pic:spPr>
                    </pic:pic>
                  </a:graphicData>
                </a:graphic>
              </wp:inline>
            </w:drawing>
          </w:r>
        </w:p>
      </w:tc>
      <w:tc>
        <w:tcPr>
          <w:tcW w:w="3423" w:type="dxa"/>
          <w:tcBorders>
            <w:top w:val="nil"/>
            <w:left w:val="nil"/>
            <w:bottom w:val="single" w:sz="12" w:space="0" w:color="000000"/>
            <w:right w:val="nil"/>
          </w:tcBorders>
          <w:vAlign w:val="center"/>
        </w:tcPr>
        <w:p w:rsidR="003E7B0A" w:rsidRDefault="003E7B0A" w:rsidP="003E7B0A">
          <w:pPr>
            <w:spacing w:after="0" w:line="240" w:lineRule="auto"/>
            <w:ind w:left="0" w:hanging="2"/>
            <w:jc w:val="right"/>
            <w:rPr>
              <w:rFonts w:ascii="Garamond" w:eastAsia="Garamond" w:hAnsi="Garamond" w:cs="Garamond"/>
              <w:color w:val="541200"/>
            </w:rPr>
          </w:pPr>
          <w:r>
            <w:rPr>
              <w:rFonts w:ascii="Garamond" w:eastAsia="Garamond" w:hAnsi="Garamond" w:cs="Garamond"/>
              <w:color w:val="541200"/>
            </w:rPr>
            <w:t xml:space="preserve">Daniel R. </w:t>
          </w:r>
          <w:proofErr w:type="spellStart"/>
          <w:r>
            <w:rPr>
              <w:rFonts w:ascii="Garamond" w:eastAsia="Garamond" w:hAnsi="Garamond" w:cs="Garamond"/>
              <w:color w:val="541200"/>
            </w:rPr>
            <w:t>Priehs</w:t>
          </w:r>
          <w:proofErr w:type="spellEnd"/>
          <w:r>
            <w:rPr>
              <w:rFonts w:ascii="Garamond" w:eastAsia="Garamond" w:hAnsi="Garamond" w:cs="Garamond"/>
              <w:color w:val="541200"/>
            </w:rPr>
            <w:t>, D.V.M.</w:t>
          </w:r>
        </w:p>
        <w:p w:rsidR="003E7B0A" w:rsidRDefault="003E7B0A" w:rsidP="00C4098B">
          <w:pPr>
            <w:spacing w:after="0" w:line="240" w:lineRule="auto"/>
            <w:ind w:left="0" w:hanging="2"/>
            <w:jc w:val="right"/>
            <w:rPr>
              <w:rFonts w:ascii="Garamond" w:eastAsia="Garamond" w:hAnsi="Garamond" w:cs="Garamond"/>
              <w:color w:val="541200"/>
            </w:rPr>
          </w:pPr>
          <w:r>
            <w:rPr>
              <w:rFonts w:ascii="Garamond" w:eastAsia="Garamond" w:hAnsi="Garamond" w:cs="Garamond"/>
              <w:color w:val="541200"/>
            </w:rPr>
            <w:t>Diplomate, A.C.V.O.</w:t>
          </w:r>
          <w:bookmarkStart w:id="0" w:name="_GoBack"/>
          <w:bookmarkEnd w:id="0"/>
        </w:p>
        <w:p w:rsidR="003E7B0A" w:rsidRDefault="003E7B0A" w:rsidP="003E7B0A">
          <w:pPr>
            <w:spacing w:after="0" w:line="240" w:lineRule="auto"/>
            <w:ind w:left="0" w:hanging="2"/>
            <w:jc w:val="right"/>
            <w:rPr>
              <w:rFonts w:ascii="Garamond" w:eastAsia="Garamond" w:hAnsi="Garamond" w:cs="Garamond"/>
              <w:color w:val="541200"/>
            </w:rPr>
          </w:pPr>
        </w:p>
        <w:p w:rsidR="003E7B0A" w:rsidRDefault="003E7B0A" w:rsidP="003E7B0A">
          <w:pPr>
            <w:spacing w:after="0" w:line="240" w:lineRule="auto"/>
            <w:ind w:left="0" w:hanging="2"/>
            <w:jc w:val="right"/>
            <w:rPr>
              <w:rFonts w:ascii="Garamond" w:eastAsia="Garamond" w:hAnsi="Garamond" w:cs="Garamond"/>
              <w:color w:val="541200"/>
            </w:rPr>
          </w:pPr>
          <w:r>
            <w:rPr>
              <w:rFonts w:ascii="Garamond" w:eastAsia="Garamond" w:hAnsi="Garamond" w:cs="Garamond"/>
              <w:color w:val="541200"/>
            </w:rPr>
            <w:t>Heidi M. Denis, D.V.M.</w:t>
          </w:r>
        </w:p>
        <w:p w:rsidR="003E7B0A" w:rsidRDefault="003E7B0A" w:rsidP="003E7B0A">
          <w:pPr>
            <w:spacing w:after="0" w:line="240" w:lineRule="auto"/>
            <w:ind w:left="0" w:hanging="2"/>
            <w:jc w:val="right"/>
            <w:rPr>
              <w:rFonts w:ascii="Garamond" w:eastAsia="Garamond" w:hAnsi="Garamond" w:cs="Garamond"/>
              <w:color w:val="541200"/>
            </w:rPr>
          </w:pPr>
          <w:r>
            <w:rPr>
              <w:rFonts w:ascii="Garamond" w:eastAsia="Garamond" w:hAnsi="Garamond" w:cs="Garamond"/>
              <w:color w:val="541200"/>
            </w:rPr>
            <w:t>Diplomate, A.C.V.O.</w:t>
          </w:r>
        </w:p>
        <w:p w:rsidR="00337659" w:rsidRDefault="00337659" w:rsidP="003E7B0A">
          <w:pPr>
            <w:spacing w:after="0" w:line="240" w:lineRule="auto"/>
            <w:ind w:left="0" w:hanging="2"/>
            <w:jc w:val="right"/>
            <w:rPr>
              <w:rFonts w:ascii="Garamond" w:eastAsia="Garamond" w:hAnsi="Garamond" w:cs="Garamond"/>
              <w:color w:val="541200"/>
            </w:rPr>
          </w:pPr>
        </w:p>
        <w:p w:rsidR="00337659" w:rsidRDefault="00337659" w:rsidP="00337659">
          <w:pPr>
            <w:spacing w:after="0" w:line="240" w:lineRule="auto"/>
            <w:ind w:leftChars="0" w:left="2" w:hanging="2"/>
            <w:jc w:val="right"/>
            <w:rPr>
              <w:rFonts w:ascii="Garamond" w:eastAsia="Garamond" w:hAnsi="Garamond" w:cs="Garamond"/>
              <w:color w:val="541200"/>
            </w:rPr>
          </w:pPr>
          <w:proofErr w:type="spellStart"/>
          <w:r>
            <w:rPr>
              <w:rFonts w:ascii="Garamond" w:eastAsia="Garamond" w:hAnsi="Garamond" w:cs="Garamond"/>
              <w:color w:val="541200"/>
            </w:rPr>
            <w:t>Tatiane</w:t>
          </w:r>
          <w:proofErr w:type="spellEnd"/>
          <w:r>
            <w:rPr>
              <w:rFonts w:ascii="Garamond" w:eastAsia="Garamond" w:hAnsi="Garamond" w:cs="Garamond"/>
              <w:color w:val="541200"/>
            </w:rPr>
            <w:t xml:space="preserve"> </w:t>
          </w:r>
          <w:proofErr w:type="spellStart"/>
          <w:r>
            <w:rPr>
              <w:rFonts w:ascii="Garamond" w:eastAsia="Garamond" w:hAnsi="Garamond" w:cs="Garamond"/>
              <w:color w:val="541200"/>
            </w:rPr>
            <w:t>Villar</w:t>
          </w:r>
          <w:proofErr w:type="spellEnd"/>
          <w:r>
            <w:rPr>
              <w:rFonts w:ascii="Garamond" w:eastAsia="Garamond" w:hAnsi="Garamond" w:cs="Garamond"/>
              <w:color w:val="541200"/>
            </w:rPr>
            <w:t>, D.V.M.</w:t>
          </w:r>
        </w:p>
        <w:p w:rsidR="00337659" w:rsidRDefault="00337659" w:rsidP="00337659">
          <w:pPr>
            <w:spacing w:after="0" w:line="240" w:lineRule="auto"/>
            <w:ind w:left="0" w:hanging="2"/>
            <w:jc w:val="right"/>
            <w:rPr>
              <w:rFonts w:ascii="Garamond" w:eastAsia="Garamond" w:hAnsi="Garamond" w:cs="Garamond"/>
              <w:color w:val="541200"/>
            </w:rPr>
          </w:pPr>
          <w:r>
            <w:rPr>
              <w:rFonts w:ascii="Garamond" w:eastAsia="Garamond" w:hAnsi="Garamond" w:cs="Garamond"/>
              <w:color w:val="541200"/>
            </w:rPr>
            <w:t>Diplomate, A.C.V.O.</w:t>
          </w:r>
        </w:p>
      </w:tc>
    </w:tr>
  </w:tbl>
  <w:p w:rsidR="00140645" w:rsidRDefault="00140645">
    <w:pPr>
      <w:pBdr>
        <w:top w:val="nil"/>
        <w:left w:val="nil"/>
        <w:bottom w:val="nil"/>
        <w:right w:val="nil"/>
        <w:between w:val="nil"/>
      </w:pBdr>
      <w:spacing w:after="0" w:line="240" w:lineRule="auto"/>
      <w:ind w:left="0" w:hanging="2"/>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4F2466"/>
    <w:multiLevelType w:val="multilevel"/>
    <w:tmpl w:val="22A8CCF6"/>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0645"/>
    <w:rsid w:val="000023B0"/>
    <w:rsid w:val="00017B12"/>
    <w:rsid w:val="000C4B14"/>
    <w:rsid w:val="000F2D43"/>
    <w:rsid w:val="0011562C"/>
    <w:rsid w:val="00140645"/>
    <w:rsid w:val="001461A3"/>
    <w:rsid w:val="00152E8E"/>
    <w:rsid w:val="00197B41"/>
    <w:rsid w:val="00261C57"/>
    <w:rsid w:val="002A0BC9"/>
    <w:rsid w:val="00331E9B"/>
    <w:rsid w:val="00337659"/>
    <w:rsid w:val="00342EE4"/>
    <w:rsid w:val="00371E60"/>
    <w:rsid w:val="003A17B6"/>
    <w:rsid w:val="003E5573"/>
    <w:rsid w:val="003E7B0A"/>
    <w:rsid w:val="004E2D74"/>
    <w:rsid w:val="005B7CE0"/>
    <w:rsid w:val="005D2071"/>
    <w:rsid w:val="007E3243"/>
    <w:rsid w:val="007F4B84"/>
    <w:rsid w:val="008270E6"/>
    <w:rsid w:val="00871FE0"/>
    <w:rsid w:val="008B5862"/>
    <w:rsid w:val="00905DAA"/>
    <w:rsid w:val="00925198"/>
    <w:rsid w:val="00944065"/>
    <w:rsid w:val="00995201"/>
    <w:rsid w:val="009B4B01"/>
    <w:rsid w:val="009E2ADF"/>
    <w:rsid w:val="00AA2D52"/>
    <w:rsid w:val="00AD633C"/>
    <w:rsid w:val="00AF3D01"/>
    <w:rsid w:val="00B10E41"/>
    <w:rsid w:val="00B454E1"/>
    <w:rsid w:val="00B631C1"/>
    <w:rsid w:val="00C24640"/>
    <w:rsid w:val="00C4098B"/>
    <w:rsid w:val="00C8534F"/>
    <w:rsid w:val="00CF2E12"/>
    <w:rsid w:val="00E0693B"/>
    <w:rsid w:val="00E241EF"/>
    <w:rsid w:val="00E41408"/>
    <w:rsid w:val="00E73DDB"/>
    <w:rsid w:val="00E84357"/>
    <w:rsid w:val="00E931DD"/>
    <w:rsid w:val="00F80E96"/>
    <w:rsid w:val="00F8728F"/>
    <w:rsid w:val="00FE1B8C"/>
    <w:rsid w:val="00FE7972"/>
    <w:rsid w:val="00FF52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712F6B"/>
  <w15:docId w15:val="{577FC78E-86CD-4C17-BC97-332B8DAFE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GB" w:eastAsia="en-US" w:bidi="ar-SA"/>
      </w:rPr>
    </w:rPrDefault>
    <w:pPrDefault>
      <w:pPr>
        <w:spacing w:after="200" w:line="276" w:lineRule="auto"/>
        <w:ind w:hang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ind w:leftChars="-1" w:left="-1" w:hangingChars="1"/>
      <w:textDirection w:val="btLr"/>
      <w:textAlignment w:val="top"/>
      <w:outlineLvl w:val="0"/>
    </w:pPr>
    <w:rPr>
      <w:position w:val="-1"/>
    </w:rPr>
  </w:style>
  <w:style w:type="paragraph" w:styleId="Heading1">
    <w:name w:val="heading 1"/>
    <w:basedOn w:val="Normal"/>
    <w:next w:val="Normal"/>
    <w:pPr>
      <w:keepNext/>
      <w:keepLines/>
      <w:spacing w:before="480" w:after="12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qFormat/>
    <w:pPr>
      <w:spacing w:after="0" w:line="240" w:lineRule="auto"/>
    </w:pPr>
  </w:style>
  <w:style w:type="character" w:customStyle="1" w:styleId="HeaderChar">
    <w:name w:val="Header Char"/>
    <w:basedOn w:val="DefaultParagraphFont"/>
    <w:rPr>
      <w:w w:val="100"/>
      <w:position w:val="-1"/>
      <w:effect w:val="none"/>
      <w:vertAlign w:val="baseline"/>
      <w:cs w:val="0"/>
      <w:em w:val="none"/>
    </w:rPr>
  </w:style>
  <w:style w:type="paragraph" w:styleId="Footer">
    <w:name w:val="footer"/>
    <w:basedOn w:val="Normal"/>
    <w:qFormat/>
    <w:pPr>
      <w:spacing w:after="0" w:line="240" w:lineRule="auto"/>
    </w:pPr>
  </w:style>
  <w:style w:type="character" w:customStyle="1" w:styleId="FooterChar">
    <w:name w:val="Footer Char"/>
    <w:basedOn w:val="DefaultParagraphFont"/>
    <w:rPr>
      <w:w w:val="100"/>
      <w:position w:val="-1"/>
      <w:effect w:val="none"/>
      <w:vertAlign w:val="baseline"/>
      <w:cs w:val="0"/>
      <w:em w:val="none"/>
    </w:rPr>
  </w:style>
  <w:style w:type="paragraph" w:styleId="BalloonText">
    <w:name w:val="Balloon Text"/>
    <w:basedOn w:val="Normal"/>
    <w:qFormat/>
    <w:pPr>
      <w:spacing w:after="0" w:line="240" w:lineRule="auto"/>
    </w:pPr>
    <w:rPr>
      <w:rFonts w:ascii="Tahoma" w:hAnsi="Tahoma" w:cs="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character" w:styleId="PageNumber">
    <w:name w:val="page number"/>
    <w:basedOn w:val="DefaultParagraphFont"/>
    <w:qFormat/>
    <w:rPr>
      <w:w w:val="100"/>
      <w:position w:val="-1"/>
      <w:effect w:val="none"/>
      <w:vertAlign w:val="baseline"/>
      <w:cs w:val="0"/>
      <w:em w:val="non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65632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TGl6ciyWP+rr5ucxFpE+NnoE3Dw==">AMUW2mXjK8xyu65A1z/SKdupzmkGOlyC4EeqiCc6ucIRRpqjr8QMO/CLmcsvwhwS7NqEsTe1eDpMmjuaOgtweZ7mhuYUbRNqQmVJvHL6A35dOgqoBi/NmtM=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491</TotalTime>
  <Pages>1</Pages>
  <Words>222</Words>
  <Characters>1269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Danp</dc:creator>
  <cp:lastModifiedBy>Waterford User3</cp:lastModifiedBy>
  <cp:revision>13</cp:revision>
  <dcterms:created xsi:type="dcterms:W3CDTF">2015-03-12T13:34:00Z</dcterms:created>
  <dcterms:modified xsi:type="dcterms:W3CDTF">2023-01-23T13:16:00Z</dcterms:modified>
</cp:coreProperties>
</file>